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Actividad inicial</w:t>
      </w:r>
      <w:r w:rsidDel="00000000" w:rsidR="00000000" w:rsidRPr="00000000">
        <w:rPr>
          <w:b w:val="1"/>
          <w:sz w:val="32"/>
          <w:szCs w:val="32"/>
          <w:rtl w:val="0"/>
        </w:rPr>
        <w:t xml:space="preserve">: Afirmaciones</w:t>
      </w:r>
    </w:p>
    <w:p w:rsidR="00000000" w:rsidDel="00000000" w:rsidP="00000000" w:rsidRDefault="00000000" w:rsidRPr="00000000" w14:paraId="00000002">
      <w:pPr>
        <w:tabs>
          <w:tab w:val="left" w:pos="2070"/>
        </w:tabs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1: Hecho </w:t>
      </w:r>
      <w:r w:rsidDel="00000000" w:rsidR="00000000" w:rsidRPr="00000000">
        <w:rPr>
          <w:b w:val="1"/>
          <w:sz w:val="24"/>
          <w:szCs w:val="24"/>
          <w:rtl w:val="0"/>
        </w:rPr>
        <w:t xml:space="preserve">vs</w:t>
      </w:r>
      <w:r w:rsidDel="00000000" w:rsidR="00000000" w:rsidRPr="00000000">
        <w:rPr>
          <w:b w:val="1"/>
          <w:sz w:val="24"/>
          <w:szCs w:val="24"/>
          <w:rtl w:val="0"/>
        </w:rPr>
        <w:t xml:space="preserve">. Opinión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070"/>
        </w:tabs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Escribe tu propia de definición de qué es un hecho y qué es una opinión, y comparte un ejemplo de cada uno.</w:t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3685"/>
        <w:gridCol w:w="4252"/>
        <w:tblGridChange w:id="0">
          <w:tblGrid>
            <w:gridCol w:w="1413"/>
            <w:gridCol w:w="3685"/>
            <w:gridCol w:w="4252"/>
          </w:tblGrid>
        </w:tblGridChange>
      </w:tblGrid>
      <w:tr>
        <w:trPr>
          <w:trHeight w:val="330" w:hRule="atLeast"/>
        </w:trPr>
        <w:tc>
          <w:tcPr>
            <w:tcBorders>
              <w:top w:color="ffffff" w:space="0" w:sz="4" w:val="single"/>
              <w:left w:color="ffffff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left" w:pos="2070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2070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Definición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2070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Ejemplo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070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Hecho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070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Opinión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2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2070"/>
        </w:tabs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070"/>
        </w:tabs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2: Afirmaciones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070"/>
        </w:tabs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</w:t>
      </w:r>
      <w:r w:rsidDel="00000000" w:rsidR="00000000" w:rsidRPr="00000000">
        <w:rPr>
          <w:b w:val="1"/>
          <w:sz w:val="24"/>
          <w:szCs w:val="24"/>
          <w:rtl w:val="0"/>
        </w:rPr>
        <w:t xml:space="preserve">afirmación</w:t>
      </w:r>
      <w:r w:rsidDel="00000000" w:rsidR="00000000" w:rsidRPr="00000000">
        <w:rPr>
          <w:sz w:val="24"/>
          <w:szCs w:val="24"/>
          <w:rtl w:val="0"/>
        </w:rPr>
        <w:t xml:space="preserve"> es algo que una persona u organización asegura que es verdad. Además, existen varios tipos de afirmaciones.</w:t>
      </w:r>
    </w:p>
    <w:p w:rsidR="00000000" w:rsidDel="00000000" w:rsidP="00000000" w:rsidRDefault="00000000" w:rsidRPr="00000000" w14:paraId="00000014">
      <w:pPr>
        <w:tabs>
          <w:tab w:val="left" w:pos="2070"/>
        </w:tabs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Afirmaciones basadas en hechos u objetivas </w:t>
      </w:r>
      <w:r w:rsidDel="00000000" w:rsidR="00000000" w:rsidRPr="00000000">
        <w:rPr>
          <w:sz w:val="24"/>
          <w:szCs w:val="24"/>
          <w:rtl w:val="0"/>
        </w:rPr>
        <w:t xml:space="preserve">son declaraciones que pueden ser demostradas como verdaderas o falsas a través de información verificable. Estas afirmaciones tienen el propósito de persuadir a las personas sobre que algo existió, existe o existirá. Por ejemplo, “fumar causa cáncer”.</w:t>
      </w:r>
    </w:p>
    <w:p w:rsidR="00000000" w:rsidDel="00000000" w:rsidP="00000000" w:rsidRDefault="00000000" w:rsidRPr="00000000" w14:paraId="00000015">
      <w:pPr>
        <w:tabs>
          <w:tab w:val="left" w:pos="2070"/>
        </w:tabs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Otro tipo de afirmaciones están basadas en juicios de valor u opiniones, y tratan de demostrar que una idea, acto o situación es buena o mala, correcta o incorrecta, mejor o peor frente a otras opciones. Estas pueden ser llamadas </w:t>
      </w:r>
      <w:r w:rsidDel="00000000" w:rsidR="00000000" w:rsidRPr="00000000">
        <w:rPr>
          <w:b w:val="1"/>
          <w:sz w:val="24"/>
          <w:szCs w:val="24"/>
          <w:rtl w:val="0"/>
        </w:rPr>
        <w:t xml:space="preserve">afirmaciones basadas en opiniones o subjetivas. </w:t>
      </w:r>
      <w:r w:rsidDel="00000000" w:rsidR="00000000" w:rsidRPr="00000000">
        <w:rPr>
          <w:sz w:val="24"/>
          <w:szCs w:val="24"/>
          <w:rtl w:val="0"/>
        </w:rPr>
        <w:t xml:space="preserve">Por ejemplo, “Minecraft es el mejor juego de video” o “comer carne es perjudicial para la salud”.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Lee los seis ejemplos a continuación y determina si son afirmaciones basadas en hechos (objetivas) o de opinión (subjetivas). Sustenta tu respuesta con base en tus propias verificaciones.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800"/>
        <w:gridCol w:w="4155"/>
        <w:tblGridChange w:id="0">
          <w:tblGrid>
            <w:gridCol w:w="3540"/>
            <w:gridCol w:w="1800"/>
            <w:gridCol w:w="4155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Afirmación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¿Basada en hechos o de opinión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¿Por qué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 medida más efectiva para prevenir el COVID-19 es lavarse las manos correctamente, con agua y jabón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Casi todos los virus se generan en Asia, porque allá son poco higiénicos.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0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Los colegios no deberían volver a clases hasta que se acabe la pandemia.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7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Tener fiebre difícil de controlar, de más de 37.5°C, por 3 días, es uno de los síntomas de COVID-19.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Los 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ños y adolescentes tienen las mismas probabilidades de contagiarse e infectar a otros, que las personas adultas.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Los colombianos somos más resistentes al Coronavirus porque comemos de todo.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993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680"/>
        <w:tab w:val="right" w:pos="9360"/>
      </w:tabs>
      <w:spacing w:after="0" w:line="240" w:lineRule="auto"/>
      <w:ind w:right="-988"/>
      <w:jc w:val="right"/>
      <w:rPr/>
    </w:pPr>
    <w:r w:rsidDel="00000000" w:rsidR="00000000" w:rsidRPr="00000000">
      <w:rPr/>
      <w:drawing>
        <wp:inline distB="0" distT="0" distL="0" distR="0">
          <wp:extent cx="1150962" cy="576000"/>
          <wp:effectExtent b="0" l="0" r="0" t="0"/>
          <wp:docPr descr="C:\Users\Lindsay\Downloads\Screen Shot 2020-04-28 at 6.04.09 PM.png" id="1" name="image1.png"/>
          <a:graphic>
            <a:graphicData uri="http://schemas.openxmlformats.org/drawingml/2006/picture">
              <pic:pic>
                <pic:nvPicPr>
                  <pic:cNvPr descr="C:\Users\Lindsay\Downloads\Screen Shot 2020-04-28 at 6.04.09 PM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962" cy="57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